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9467" w14:textId="59377431" w:rsidR="001D3D94" w:rsidRDefault="001D3D94" w:rsidP="001D3D94">
      <w:pPr>
        <w:rPr>
          <w:rFonts w:ascii="Tisa Offc Serif Pro" w:hAnsi="Tisa Offc Serif Pro"/>
          <w:b/>
          <w:bCs/>
          <w:sz w:val="22"/>
          <w:szCs w:val="22"/>
        </w:rPr>
      </w:pPr>
      <w:r>
        <w:rPr>
          <w:rFonts w:ascii="Tisa Offc Serif Pro" w:hAnsi="Tisa Offc Serif Pro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BBC9EB1" wp14:editId="4459C86D">
            <wp:simplePos x="0" y="0"/>
            <wp:positionH relativeFrom="column">
              <wp:posOffset>5454015</wp:posOffset>
            </wp:positionH>
            <wp:positionV relativeFrom="paragraph">
              <wp:posOffset>-357505</wp:posOffset>
            </wp:positionV>
            <wp:extent cx="1553815" cy="982980"/>
            <wp:effectExtent l="0" t="0" r="8890" b="7620"/>
            <wp:wrapNone/>
            <wp:docPr id="1484032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5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sa Offc Serif Pro" w:hAnsi="Tisa Offc Serif Pro"/>
          <w:b/>
          <w:bCs/>
          <w:sz w:val="22"/>
          <w:szCs w:val="22"/>
        </w:rPr>
        <w:t xml:space="preserve">Public Duty Equality commitment and objectives </w:t>
      </w:r>
    </w:p>
    <w:p w14:paraId="6B8D3299" w14:textId="70A228D6" w:rsidR="001D3D94" w:rsidRPr="001D3D94" w:rsidRDefault="001D3D94" w:rsidP="001D3D94">
      <w:pPr>
        <w:rPr>
          <w:rFonts w:ascii="Tisa Offc Serif Pro" w:hAnsi="Tisa Offc Serif Pro"/>
          <w:b/>
          <w:bCs/>
          <w:sz w:val="22"/>
          <w:szCs w:val="22"/>
        </w:rPr>
      </w:pPr>
      <w:r w:rsidRPr="001D3D94">
        <w:rPr>
          <w:rFonts w:ascii="Tisa Offc Serif Pro" w:hAnsi="Tisa Offc Serif Pro"/>
          <w:b/>
          <w:bCs/>
          <w:sz w:val="22"/>
          <w:szCs w:val="22"/>
        </w:rPr>
        <w:t>Our Commitment:</w:t>
      </w:r>
    </w:p>
    <w:p w14:paraId="3CBB7CB5" w14:textId="77777777" w:rsidR="001D3D94" w:rsidRDefault="001D3D94" w:rsidP="001D3D94">
      <w:p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Mowbray Education Trust is committed to building and maintaining an inclusive and supportive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 xml:space="preserve">environment where we can be valued for our personal qualities and contributions. </w:t>
      </w:r>
    </w:p>
    <w:p w14:paraId="076BAF85" w14:textId="1DF0DF84" w:rsidR="001D3D94" w:rsidRPr="001D3D94" w:rsidRDefault="001D3D94" w:rsidP="001D3D94">
      <w:p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We are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committed to:</w:t>
      </w:r>
    </w:p>
    <w:p w14:paraId="357B6384" w14:textId="77777777" w:rsidR="001D3D94" w:rsidRDefault="001D3D94" w:rsidP="001D3D94">
      <w:pPr>
        <w:pStyle w:val="ListParagraph"/>
        <w:numPr>
          <w:ilvl w:val="0"/>
          <w:numId w:val="1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 xml:space="preserve">Promoting positive relationships across the Trust being inclusive to those who share </w:t>
      </w:r>
      <w:r>
        <w:rPr>
          <w:rFonts w:ascii="Tisa Offc Serif Pro" w:hAnsi="Tisa Offc Serif Pro"/>
          <w:sz w:val="22"/>
          <w:szCs w:val="22"/>
        </w:rPr>
        <w:t xml:space="preserve">a </w:t>
      </w:r>
      <w:r w:rsidRPr="001D3D94">
        <w:rPr>
          <w:rFonts w:ascii="Tisa Offc Serif Pro" w:hAnsi="Tisa Offc Serif Pro"/>
          <w:sz w:val="22"/>
          <w:szCs w:val="22"/>
        </w:rPr>
        <w:t>prot</w:t>
      </w:r>
      <w:r w:rsidRPr="001D3D94">
        <w:rPr>
          <w:rFonts w:ascii="Tisa Offc Serif Pro" w:hAnsi="Tisa Offc Serif Pro"/>
          <w:sz w:val="22"/>
          <w:szCs w:val="22"/>
        </w:rPr>
        <w:t>e</w:t>
      </w:r>
      <w:r w:rsidRPr="001D3D94">
        <w:rPr>
          <w:rFonts w:ascii="Tisa Offc Serif Pro" w:hAnsi="Tisa Offc Serif Pro"/>
          <w:sz w:val="22"/>
          <w:szCs w:val="22"/>
        </w:rPr>
        <w:t>cted characteristic and those that do not.</w:t>
      </w:r>
    </w:p>
    <w:p w14:paraId="09C32067" w14:textId="77777777" w:rsidR="001D3D94" w:rsidRDefault="001D3D94" w:rsidP="001D3D94">
      <w:pPr>
        <w:pStyle w:val="ListParagraph"/>
        <w:numPr>
          <w:ilvl w:val="0"/>
          <w:numId w:val="1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Valuing and celebrating our differences and promoting equality and inclusion.</w:t>
      </w:r>
    </w:p>
    <w:p w14:paraId="4D6755F8" w14:textId="1059F772" w:rsidR="001D3D94" w:rsidRDefault="001D3D94" w:rsidP="001D3D94">
      <w:pPr>
        <w:pStyle w:val="ListParagraph"/>
        <w:numPr>
          <w:ilvl w:val="0"/>
          <w:numId w:val="1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Ensuring that our curriculum, schemes of work and policies are accessible to all students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a</w:t>
      </w:r>
      <w:r w:rsidRPr="001D3D94">
        <w:rPr>
          <w:rFonts w:ascii="Tisa Offc Serif Pro" w:hAnsi="Tisa Offc Serif Pro"/>
          <w:sz w:val="22"/>
          <w:szCs w:val="22"/>
        </w:rPr>
        <w:t>nd that they are educated on the importance of supporting equality, diversity and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inclusion.</w:t>
      </w:r>
    </w:p>
    <w:p w14:paraId="7D3BE62B" w14:textId="2EE34735" w:rsidR="001D3D94" w:rsidRDefault="001D3D94" w:rsidP="001D3D94">
      <w:pPr>
        <w:pStyle w:val="ListParagraph"/>
        <w:numPr>
          <w:ilvl w:val="0"/>
          <w:numId w:val="1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Removing obstacles and barriers that those who share a protected characteristic may be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affected by. In doing so, the Trust will examine both the impact on individuals and on</w:t>
      </w:r>
      <w:r w:rsidR="0089584C"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groups</w:t>
      </w:r>
      <w:r>
        <w:rPr>
          <w:rFonts w:ascii="Tisa Offc Serif Pro" w:hAnsi="Tisa Offc Serif Pro"/>
          <w:sz w:val="22"/>
          <w:szCs w:val="22"/>
        </w:rPr>
        <w:t xml:space="preserve">. </w:t>
      </w:r>
    </w:p>
    <w:p w14:paraId="4A859A51" w14:textId="77777777" w:rsidR="001D3D94" w:rsidRDefault="001D3D94" w:rsidP="001D3D94">
      <w:pPr>
        <w:pStyle w:val="ListParagraph"/>
        <w:numPr>
          <w:ilvl w:val="0"/>
          <w:numId w:val="1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Challenging stereotypical views and personal prejudices.</w:t>
      </w:r>
    </w:p>
    <w:p w14:paraId="6C3089B7" w14:textId="77777777" w:rsidR="001D3D94" w:rsidRDefault="001D3D94" w:rsidP="001D3D94">
      <w:pPr>
        <w:pStyle w:val="ListParagraph"/>
        <w:numPr>
          <w:ilvl w:val="0"/>
          <w:numId w:val="1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Thinking about the language that we use, including informal communications and online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messages.</w:t>
      </w:r>
    </w:p>
    <w:p w14:paraId="4FFD9A7D" w14:textId="77777777" w:rsidR="001D3D94" w:rsidRDefault="001D3D94" w:rsidP="001D3D94">
      <w:pPr>
        <w:pStyle w:val="ListParagraph"/>
        <w:numPr>
          <w:ilvl w:val="0"/>
          <w:numId w:val="1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Encouraging participation in activities by taking positive action to help overcome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disadvantages for those who share a protected characteristic</w:t>
      </w:r>
      <w:r>
        <w:rPr>
          <w:rFonts w:ascii="Tisa Offc Serif Pro" w:hAnsi="Tisa Offc Serif Pro"/>
          <w:sz w:val="22"/>
          <w:szCs w:val="22"/>
        </w:rPr>
        <w:t xml:space="preserve">. </w:t>
      </w:r>
    </w:p>
    <w:p w14:paraId="5D86C2AC" w14:textId="77777777" w:rsidR="001D3D94" w:rsidRDefault="001D3D94" w:rsidP="001D3D94">
      <w:pPr>
        <w:pStyle w:val="ListParagraph"/>
        <w:numPr>
          <w:ilvl w:val="0"/>
          <w:numId w:val="1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Creating an understanding that all employees as well as their employer can be held liable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for acts of bullying, harassment, victimisation and unlawful discrimination, in the course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of their employment, against colleagues, visitors, students and any external clients.</w:t>
      </w:r>
    </w:p>
    <w:p w14:paraId="267AB6E8" w14:textId="15E721E5" w:rsidR="001D3D94" w:rsidRDefault="001D3D94" w:rsidP="001D3D94">
      <w:pPr>
        <w:pStyle w:val="ListParagraph"/>
        <w:numPr>
          <w:ilvl w:val="0"/>
          <w:numId w:val="1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Taking seriously all complaints of bullying, harassment, victimisation and unlawful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discrimination by employees, colleagues, visitors, students and any external clients.</w:t>
      </w:r>
    </w:p>
    <w:p w14:paraId="2D61D9E5" w14:textId="77777777" w:rsidR="001D3D94" w:rsidRPr="001D3D94" w:rsidRDefault="001D3D94" w:rsidP="001D3D94">
      <w:pPr>
        <w:pStyle w:val="ListParagraph"/>
        <w:rPr>
          <w:rFonts w:ascii="Tisa Offc Serif Pro" w:hAnsi="Tisa Offc Serif Pro"/>
          <w:sz w:val="22"/>
          <w:szCs w:val="22"/>
        </w:rPr>
      </w:pPr>
    </w:p>
    <w:p w14:paraId="1F08BDA8" w14:textId="77777777" w:rsidR="001D3D94" w:rsidRPr="001D3D94" w:rsidRDefault="001D3D94" w:rsidP="001D3D94">
      <w:pPr>
        <w:rPr>
          <w:rFonts w:ascii="Tisa Offc Serif Pro" w:hAnsi="Tisa Offc Serif Pro"/>
          <w:b/>
          <w:bCs/>
          <w:sz w:val="22"/>
          <w:szCs w:val="22"/>
        </w:rPr>
      </w:pPr>
      <w:r w:rsidRPr="001D3D94">
        <w:rPr>
          <w:rFonts w:ascii="Tisa Offc Serif Pro" w:hAnsi="Tisa Offc Serif Pro"/>
          <w:b/>
          <w:bCs/>
          <w:sz w:val="22"/>
          <w:szCs w:val="22"/>
        </w:rPr>
        <w:t>Our whole Trust objectives are to:</w:t>
      </w:r>
    </w:p>
    <w:p w14:paraId="68C9EFD5" w14:textId="77777777" w:rsidR="001D3D94" w:rsidRDefault="001D3D94" w:rsidP="001D3D94">
      <w:pPr>
        <w:pStyle w:val="ListParagraph"/>
        <w:numPr>
          <w:ilvl w:val="0"/>
          <w:numId w:val="2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Publish and share our policy with all stakeholders to show compliance with Equality,</w:t>
      </w:r>
      <w:r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Diversity and Inclusion.</w:t>
      </w:r>
    </w:p>
    <w:p w14:paraId="4351A66D" w14:textId="77777777" w:rsidR="001D3D94" w:rsidRDefault="001D3D94" w:rsidP="001D3D94">
      <w:pPr>
        <w:pStyle w:val="ListParagraph"/>
        <w:numPr>
          <w:ilvl w:val="0"/>
          <w:numId w:val="2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Analyse appropriate data to ensure compliance with legislation.</w:t>
      </w:r>
    </w:p>
    <w:p w14:paraId="57990219" w14:textId="77777777" w:rsidR="001D3D94" w:rsidRDefault="001D3D94" w:rsidP="001D3D94">
      <w:pPr>
        <w:pStyle w:val="ListParagraph"/>
        <w:numPr>
          <w:ilvl w:val="0"/>
          <w:numId w:val="2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Train our students, employees, governors and trustees in equality diversity and inclusion</w:t>
      </w:r>
      <w:r w:rsidRPr="001D3D94"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and make opportunities for training, development and progress available to all staff, who</w:t>
      </w:r>
      <w:r w:rsidRPr="001D3D94"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will be helped and encouraged to develop their full potential, so their talents and resources</w:t>
      </w:r>
      <w:r w:rsidRPr="001D3D94">
        <w:rPr>
          <w:rFonts w:ascii="Tisa Offc Serif Pro" w:hAnsi="Tisa Offc Serif Pro"/>
          <w:sz w:val="22"/>
          <w:szCs w:val="22"/>
        </w:rPr>
        <w:t xml:space="preserve"> </w:t>
      </w:r>
      <w:r w:rsidRPr="001D3D94">
        <w:rPr>
          <w:rFonts w:ascii="Tisa Offc Serif Pro" w:hAnsi="Tisa Offc Serif Pro"/>
          <w:sz w:val="22"/>
          <w:szCs w:val="22"/>
        </w:rPr>
        <w:t>can be fully utilised to maximise the efficiency of the organisation.</w:t>
      </w:r>
    </w:p>
    <w:p w14:paraId="5427CA78" w14:textId="77777777" w:rsidR="001D3D94" w:rsidRDefault="001D3D94" w:rsidP="001D3D94">
      <w:pPr>
        <w:pStyle w:val="ListParagraph"/>
        <w:numPr>
          <w:ilvl w:val="0"/>
          <w:numId w:val="2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Raise achievement levels for our students who are eligible for pupil premium funding.</w:t>
      </w:r>
    </w:p>
    <w:p w14:paraId="259332DF" w14:textId="77777777" w:rsidR="001D3D94" w:rsidRDefault="001D3D94" w:rsidP="001D3D94">
      <w:pPr>
        <w:pStyle w:val="ListParagraph"/>
        <w:numPr>
          <w:ilvl w:val="0"/>
          <w:numId w:val="2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Raise achievement levels for our students with special educational needs.</w:t>
      </w:r>
    </w:p>
    <w:p w14:paraId="79EB7892" w14:textId="77777777" w:rsidR="001D3D94" w:rsidRDefault="001D3D94" w:rsidP="001D3D94">
      <w:pPr>
        <w:pStyle w:val="ListParagraph"/>
        <w:numPr>
          <w:ilvl w:val="0"/>
          <w:numId w:val="2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Reduce the levels of homophobic, sexist and racist language used by students.</w:t>
      </w:r>
    </w:p>
    <w:p w14:paraId="48FFF4C1" w14:textId="50F59F42" w:rsidR="00411226" w:rsidRDefault="001D3D94" w:rsidP="001D3D94">
      <w:pPr>
        <w:pStyle w:val="ListParagraph"/>
        <w:numPr>
          <w:ilvl w:val="0"/>
          <w:numId w:val="2"/>
        </w:numPr>
        <w:rPr>
          <w:rFonts w:ascii="Tisa Offc Serif Pro" w:hAnsi="Tisa Offc Serif Pro"/>
          <w:sz w:val="22"/>
          <w:szCs w:val="22"/>
        </w:rPr>
      </w:pPr>
      <w:r w:rsidRPr="001D3D94">
        <w:rPr>
          <w:rFonts w:ascii="Tisa Offc Serif Pro" w:hAnsi="Tisa Offc Serif Pro"/>
          <w:sz w:val="22"/>
          <w:szCs w:val="22"/>
        </w:rPr>
        <w:t>Publish information about how we are progressing towards our objectives.</w:t>
      </w:r>
    </w:p>
    <w:p w14:paraId="1E327445" w14:textId="77777777" w:rsidR="001D3D94" w:rsidRDefault="001D3D94" w:rsidP="001D3D94">
      <w:pPr>
        <w:rPr>
          <w:rFonts w:ascii="Tisa Offc Serif Pro" w:hAnsi="Tisa Offc Serif Pro"/>
          <w:sz w:val="22"/>
          <w:szCs w:val="22"/>
        </w:rPr>
      </w:pPr>
    </w:p>
    <w:p w14:paraId="45CCD781" w14:textId="77777777" w:rsidR="001D3D94" w:rsidRPr="001D3D94" w:rsidRDefault="001D3D94" w:rsidP="001D3D94">
      <w:pPr>
        <w:rPr>
          <w:rFonts w:ascii="Tisa Offc Serif Pro" w:hAnsi="Tisa Offc Serif Pro"/>
          <w:sz w:val="22"/>
          <w:szCs w:val="22"/>
        </w:rPr>
      </w:pPr>
    </w:p>
    <w:sectPr w:rsidR="001D3D94" w:rsidRPr="001D3D94" w:rsidSect="001D3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0BF5"/>
    <w:multiLevelType w:val="hybridMultilevel"/>
    <w:tmpl w:val="C35C2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73A6"/>
    <w:multiLevelType w:val="hybridMultilevel"/>
    <w:tmpl w:val="05921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867298">
    <w:abstractNumId w:val="1"/>
  </w:num>
  <w:num w:numId="2" w16cid:durableId="61094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94"/>
    <w:rsid w:val="001D3D94"/>
    <w:rsid w:val="00243394"/>
    <w:rsid w:val="002E1CC1"/>
    <w:rsid w:val="00411226"/>
    <w:rsid w:val="005676D9"/>
    <w:rsid w:val="0089584C"/>
    <w:rsid w:val="00AD0964"/>
    <w:rsid w:val="00FC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77D9FB"/>
  <w15:chartTrackingRefBased/>
  <w15:docId w15:val="{A8A96C5B-6943-4A59-B2A8-A392F44C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BEASLEY Susan</dc:creator>
  <cp:keywords/>
  <dc:description/>
  <cp:lastModifiedBy>BEASLEY Susan</cp:lastModifiedBy>
  <cp:revision>1</cp:revision>
  <dcterms:created xsi:type="dcterms:W3CDTF">2025-04-01T10:55:00Z</dcterms:created>
  <dcterms:modified xsi:type="dcterms:W3CDTF">2025-04-01T11:07:00Z</dcterms:modified>
</cp:coreProperties>
</file>